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8785" w14:textId="122F6DFB" w:rsidR="00925286" w:rsidRPr="00925286" w:rsidRDefault="00F10629" w:rsidP="0092528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2060"/>
          <w:kern w:val="0"/>
          <w:sz w:val="28"/>
          <w:szCs w:val="28"/>
          <w14:ligatures w14:val="none"/>
        </w:rPr>
      </w:pPr>
      <w:r>
        <w:rPr>
          <w:rFonts w:ascii="Arial" w:eastAsia="Times New Roman" w:hAnsi="Arial" w:cs="Arial"/>
          <w:b/>
          <w:bCs/>
          <w:color w:val="002060"/>
          <w:kern w:val="0"/>
          <w:sz w:val="28"/>
          <w:szCs w:val="28"/>
          <w14:ligatures w14:val="none"/>
        </w:rPr>
        <w:t>CyncHealth Foundation</w:t>
      </w:r>
    </w:p>
    <w:p w14:paraId="25A95F87" w14:textId="4725ADC7" w:rsidR="00925286" w:rsidRPr="00925286" w:rsidRDefault="00925286" w:rsidP="0092528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2060"/>
          <w:kern w:val="0"/>
          <w:sz w:val="28"/>
          <w:szCs w:val="28"/>
          <w14:ligatures w14:val="none"/>
        </w:rPr>
      </w:pPr>
      <w:r w:rsidRPr="00925286">
        <w:rPr>
          <w:rFonts w:ascii="Arial" w:eastAsia="Times New Roman" w:hAnsi="Arial" w:cs="Arial"/>
          <w:b/>
          <w:bCs/>
          <w:color w:val="002060"/>
          <w:kern w:val="0"/>
          <w:sz w:val="28"/>
          <w:szCs w:val="28"/>
          <w14:ligatures w14:val="none"/>
        </w:rPr>
        <w:t xml:space="preserve">2024 Call for Proposals </w:t>
      </w:r>
    </w:p>
    <w:p w14:paraId="18D1E438" w14:textId="699C8B86" w:rsidR="0004331E" w:rsidRPr="00D8365D" w:rsidRDefault="0004331E" w:rsidP="0004331E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b/>
          <w:bCs/>
          <w:color w:val="002060"/>
          <w:kern w:val="0"/>
          <w:sz w:val="24"/>
          <w:szCs w:val="24"/>
          <w14:ligatures w14:val="none"/>
        </w:rPr>
      </w:pPr>
      <w:r w:rsidRPr="00D8365D">
        <w:rPr>
          <w:rFonts w:ascii="Arial" w:eastAsia="Times New Roman" w:hAnsi="Arial" w:cs="Arial"/>
          <w:b/>
          <w:bCs/>
          <w:color w:val="002060"/>
          <w:kern w:val="0"/>
          <w:sz w:val="24"/>
          <w:szCs w:val="24"/>
          <w14:ligatures w14:val="none"/>
        </w:rPr>
        <w:t>Introduction &amp; Purpose</w:t>
      </w:r>
    </w:p>
    <w:p w14:paraId="041C39DE" w14:textId="3EB7A7ED" w:rsidR="006F3544" w:rsidRPr="00D8365D" w:rsidRDefault="0004331E" w:rsidP="007611FA">
      <w:pPr>
        <w:shd w:val="clear" w:color="auto" w:fill="FFFFFF"/>
        <w:spacing w:after="225" w:line="240" w:lineRule="auto"/>
        <w:rPr>
          <w:rFonts w:ascii="Arial" w:hAnsi="Arial" w:cs="Arial"/>
          <w:shd w:val="clear" w:color="auto" w:fill="FFFFFF"/>
        </w:rPr>
      </w:pPr>
      <w:r w:rsidRPr="00D8365D">
        <w:rPr>
          <w:rFonts w:ascii="Arial" w:eastAsia="Times New Roman" w:hAnsi="Arial" w:cs="Arial"/>
          <w:kern w:val="0"/>
          <w14:ligatures w14:val="none"/>
        </w:rPr>
        <w:t>The</w:t>
      </w:r>
      <w:r w:rsidR="007611FA" w:rsidRPr="00D8365D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F10629">
        <w:rPr>
          <w:rFonts w:ascii="Arial" w:eastAsia="Times New Roman" w:hAnsi="Arial" w:cs="Arial"/>
          <w:kern w:val="0"/>
          <w14:ligatures w14:val="none"/>
        </w:rPr>
        <w:t xml:space="preserve">CyncHealth Foundation </w:t>
      </w:r>
      <w:r w:rsidR="007611FA" w:rsidRPr="00D8365D">
        <w:rPr>
          <w:rFonts w:ascii="Arial" w:hAnsi="Arial" w:cs="Arial"/>
          <w:shd w:val="clear" w:color="auto" w:fill="FFFFFF"/>
        </w:rPr>
        <w:t xml:space="preserve">is a nonprofit organization focused on improving </w:t>
      </w:r>
      <w:r w:rsidR="00D8365D">
        <w:rPr>
          <w:rFonts w:ascii="Arial" w:hAnsi="Arial" w:cs="Arial"/>
          <w:shd w:val="clear" w:color="auto" w:fill="FFFFFF"/>
        </w:rPr>
        <w:t xml:space="preserve">Nebraskan’s health and wellbeing </w:t>
      </w:r>
      <w:r w:rsidR="007611FA" w:rsidRPr="00D8365D">
        <w:rPr>
          <w:rFonts w:ascii="Arial" w:hAnsi="Arial" w:cs="Arial"/>
          <w:shd w:val="clear" w:color="auto" w:fill="FFFFFF"/>
        </w:rPr>
        <w:t xml:space="preserve">through </w:t>
      </w:r>
      <w:r w:rsidR="00D8365D">
        <w:rPr>
          <w:rFonts w:ascii="Arial" w:hAnsi="Arial" w:cs="Arial"/>
          <w:shd w:val="clear" w:color="auto" w:fill="FFFFFF"/>
        </w:rPr>
        <w:t>partnerships with public health agencies and community organizations</w:t>
      </w:r>
      <w:r w:rsidR="007611FA" w:rsidRPr="00D8365D">
        <w:rPr>
          <w:rFonts w:ascii="Arial" w:hAnsi="Arial" w:cs="Arial"/>
          <w:shd w:val="clear" w:color="auto" w:fill="FFFFFF"/>
        </w:rPr>
        <w:t xml:space="preserve">. </w:t>
      </w:r>
      <w:r w:rsidR="00F10629">
        <w:rPr>
          <w:rFonts w:ascii="Arial" w:hAnsi="Arial" w:cs="Arial"/>
          <w:shd w:val="clear" w:color="auto" w:fill="FFFFFF"/>
        </w:rPr>
        <w:t xml:space="preserve">We </w:t>
      </w:r>
      <w:r w:rsidR="00D8365D">
        <w:rPr>
          <w:rFonts w:ascii="Arial" w:hAnsi="Arial" w:cs="Arial"/>
          <w:shd w:val="clear" w:color="auto" w:fill="FFFFFF"/>
        </w:rPr>
        <w:t xml:space="preserve">support health improvement by partnering on </w:t>
      </w:r>
      <w:r w:rsidR="00F10629">
        <w:rPr>
          <w:rFonts w:ascii="Arial" w:hAnsi="Arial" w:cs="Arial"/>
          <w:shd w:val="clear" w:color="auto" w:fill="FFFFFF"/>
        </w:rPr>
        <w:t xml:space="preserve">community focused </w:t>
      </w:r>
      <w:r w:rsidR="00D8365D">
        <w:rPr>
          <w:rFonts w:ascii="Arial" w:hAnsi="Arial" w:cs="Arial"/>
          <w:shd w:val="clear" w:color="auto" w:fill="FFFFFF"/>
        </w:rPr>
        <w:t xml:space="preserve">projects </w:t>
      </w:r>
      <w:r w:rsidR="00D8365D" w:rsidRPr="00D8365D">
        <w:rPr>
          <w:rFonts w:ascii="Arial" w:hAnsi="Arial" w:cs="Arial"/>
          <w:shd w:val="clear" w:color="auto" w:fill="FFFFFF"/>
        </w:rPr>
        <w:t>on population health</w:t>
      </w:r>
      <w:r w:rsidR="00125DB7">
        <w:rPr>
          <w:rFonts w:ascii="Arial" w:hAnsi="Arial" w:cs="Arial"/>
          <w:shd w:val="clear" w:color="auto" w:fill="FFFFFF"/>
        </w:rPr>
        <w:t xml:space="preserve"> and </w:t>
      </w:r>
      <w:r w:rsidR="00D8365D" w:rsidRPr="00D8365D">
        <w:rPr>
          <w:rFonts w:ascii="Arial" w:hAnsi="Arial" w:cs="Arial"/>
          <w:shd w:val="clear" w:color="auto" w:fill="FFFFFF"/>
        </w:rPr>
        <w:t>health equity</w:t>
      </w:r>
      <w:r w:rsidR="00125DB7">
        <w:rPr>
          <w:rFonts w:ascii="Arial" w:hAnsi="Arial" w:cs="Arial"/>
          <w:shd w:val="clear" w:color="auto" w:fill="FFFFFF"/>
        </w:rPr>
        <w:t xml:space="preserve"> </w:t>
      </w:r>
      <w:r w:rsidR="00D8365D" w:rsidRPr="00D8365D">
        <w:rPr>
          <w:rFonts w:ascii="Arial" w:hAnsi="Arial" w:cs="Arial"/>
          <w:shd w:val="clear" w:color="auto" w:fill="FFFFFF"/>
        </w:rPr>
        <w:t xml:space="preserve">with data, </w:t>
      </w:r>
      <w:r w:rsidR="00125DB7">
        <w:rPr>
          <w:rFonts w:ascii="Arial" w:hAnsi="Arial" w:cs="Arial"/>
          <w:shd w:val="clear" w:color="auto" w:fill="FFFFFF"/>
        </w:rPr>
        <w:t>program</w:t>
      </w:r>
      <w:r w:rsidR="00D8365D" w:rsidRPr="00D8365D">
        <w:rPr>
          <w:rFonts w:ascii="Arial" w:hAnsi="Arial" w:cs="Arial"/>
          <w:shd w:val="clear" w:color="auto" w:fill="FFFFFF"/>
        </w:rPr>
        <w:t xml:space="preserve"> expertise, and financial support.</w:t>
      </w:r>
      <w:r w:rsidR="00125DB7">
        <w:rPr>
          <w:rFonts w:ascii="Arial" w:hAnsi="Arial" w:cs="Arial"/>
          <w:shd w:val="clear" w:color="auto" w:fill="FFFFFF"/>
        </w:rPr>
        <w:t xml:space="preserve"> </w:t>
      </w:r>
      <w:r w:rsidR="006F3544" w:rsidRPr="00D8365D">
        <w:rPr>
          <w:rFonts w:ascii="Arial" w:hAnsi="Arial" w:cs="Arial"/>
          <w:shd w:val="clear" w:color="auto" w:fill="FFFFFF"/>
        </w:rPr>
        <w:t xml:space="preserve">As a method to </w:t>
      </w:r>
      <w:r w:rsidR="00125DB7">
        <w:rPr>
          <w:rFonts w:ascii="Arial" w:hAnsi="Arial" w:cs="Arial"/>
          <w:shd w:val="clear" w:color="auto" w:fill="FFFFFF"/>
        </w:rPr>
        <w:t xml:space="preserve">support </w:t>
      </w:r>
      <w:r w:rsidR="006F3544" w:rsidRPr="00D8365D">
        <w:rPr>
          <w:rFonts w:ascii="Arial" w:hAnsi="Arial" w:cs="Arial"/>
          <w:shd w:val="clear" w:color="auto" w:fill="FFFFFF"/>
        </w:rPr>
        <w:t xml:space="preserve">meaningful, innovative projects, </w:t>
      </w:r>
      <w:r w:rsidR="00F10629">
        <w:rPr>
          <w:rFonts w:ascii="Arial" w:hAnsi="Arial" w:cs="Arial"/>
          <w:shd w:val="clear" w:color="auto" w:fill="FFFFFF"/>
        </w:rPr>
        <w:t>we</w:t>
      </w:r>
      <w:r w:rsidR="006F3544" w:rsidRPr="00D8365D">
        <w:rPr>
          <w:rFonts w:ascii="Arial" w:hAnsi="Arial" w:cs="Arial"/>
          <w:shd w:val="clear" w:color="auto" w:fill="FFFFFF"/>
        </w:rPr>
        <w:t xml:space="preserve"> invite</w:t>
      </w:r>
      <w:r w:rsidR="00CD012F" w:rsidRPr="00D8365D">
        <w:rPr>
          <w:rFonts w:ascii="Arial" w:hAnsi="Arial" w:cs="Arial"/>
          <w:shd w:val="clear" w:color="auto" w:fill="FFFFFF"/>
        </w:rPr>
        <w:t xml:space="preserve"> </w:t>
      </w:r>
      <w:r w:rsidR="006F3544" w:rsidRPr="00D8365D">
        <w:rPr>
          <w:rFonts w:ascii="Arial" w:hAnsi="Arial" w:cs="Arial"/>
          <w:shd w:val="clear" w:color="auto" w:fill="FFFFFF"/>
        </w:rPr>
        <w:t>proposals</w:t>
      </w:r>
      <w:r w:rsidR="00BE1187" w:rsidRPr="00D8365D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F10629">
        <w:rPr>
          <w:rFonts w:ascii="Arial" w:hAnsi="Arial" w:cs="Arial"/>
          <w:shd w:val="clear" w:color="auto" w:fill="FFFFFF"/>
        </w:rPr>
        <w:t>at this time</w:t>
      </w:r>
      <w:proofErr w:type="gramEnd"/>
      <w:r w:rsidR="00F10629">
        <w:rPr>
          <w:rFonts w:ascii="Arial" w:hAnsi="Arial" w:cs="Arial"/>
          <w:shd w:val="clear" w:color="auto" w:fill="FFFFFF"/>
        </w:rPr>
        <w:t xml:space="preserve"> </w:t>
      </w:r>
      <w:r w:rsidR="00CD012F" w:rsidRPr="00D8365D">
        <w:rPr>
          <w:rFonts w:ascii="Arial" w:hAnsi="Arial" w:cs="Arial"/>
          <w:shd w:val="clear" w:color="auto" w:fill="FFFFFF"/>
        </w:rPr>
        <w:t xml:space="preserve">that focus on the following topics: </w:t>
      </w:r>
    </w:p>
    <w:p w14:paraId="6B4666C0" w14:textId="63574A2A" w:rsidR="00CD012F" w:rsidRPr="00D8365D" w:rsidRDefault="00CD012F" w:rsidP="00CD012F">
      <w:pPr>
        <w:pStyle w:val="ListParagraph"/>
        <w:numPr>
          <w:ilvl w:val="0"/>
          <w:numId w:val="2"/>
        </w:numPr>
        <w:shd w:val="clear" w:color="auto" w:fill="FFFFFF"/>
        <w:spacing w:after="225" w:line="240" w:lineRule="auto"/>
        <w:rPr>
          <w:rFonts w:ascii="Arial" w:hAnsi="Arial" w:cs="Arial"/>
          <w:shd w:val="clear" w:color="auto" w:fill="FFFFFF"/>
        </w:rPr>
      </w:pPr>
      <w:r w:rsidRPr="00D8365D">
        <w:rPr>
          <w:rFonts w:ascii="Arial" w:hAnsi="Arial" w:cs="Arial"/>
          <w:shd w:val="clear" w:color="auto" w:fill="FFFFFF"/>
        </w:rPr>
        <w:t xml:space="preserve">Maternal and Child Health </w:t>
      </w:r>
    </w:p>
    <w:p w14:paraId="5B35D41B" w14:textId="20D0F930" w:rsidR="00CD012F" w:rsidRPr="00D8365D" w:rsidRDefault="00CD012F" w:rsidP="00CD012F">
      <w:pPr>
        <w:pStyle w:val="ListParagraph"/>
        <w:numPr>
          <w:ilvl w:val="0"/>
          <w:numId w:val="2"/>
        </w:numPr>
        <w:shd w:val="clear" w:color="auto" w:fill="FFFFFF"/>
        <w:spacing w:after="225" w:line="240" w:lineRule="auto"/>
        <w:rPr>
          <w:rFonts w:ascii="Arial" w:hAnsi="Arial" w:cs="Arial"/>
          <w:shd w:val="clear" w:color="auto" w:fill="FFFFFF"/>
        </w:rPr>
      </w:pPr>
      <w:r w:rsidRPr="00D8365D">
        <w:rPr>
          <w:rFonts w:ascii="Arial" w:hAnsi="Arial" w:cs="Arial"/>
          <w:shd w:val="clear" w:color="auto" w:fill="FFFFFF"/>
        </w:rPr>
        <w:t xml:space="preserve">Behavioral and Mental Health </w:t>
      </w:r>
    </w:p>
    <w:p w14:paraId="53627DCF" w14:textId="44635BD4" w:rsidR="004103AF" w:rsidRDefault="00F10629" w:rsidP="00711485">
      <w:pPr>
        <w:shd w:val="clear" w:color="auto" w:fill="FFFFFF"/>
        <w:spacing w:after="225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The foundation </w:t>
      </w:r>
      <w:r w:rsidR="00CD012F" w:rsidRPr="00711485">
        <w:rPr>
          <w:rFonts w:ascii="Arial" w:hAnsi="Arial" w:cs="Arial"/>
          <w:shd w:val="clear" w:color="auto" w:fill="FFFFFF"/>
        </w:rPr>
        <w:t xml:space="preserve">will support </w:t>
      </w:r>
      <w:r w:rsidR="00125DB7" w:rsidRPr="00711485">
        <w:rPr>
          <w:rFonts w:ascii="Arial" w:hAnsi="Arial" w:cs="Arial"/>
          <w:shd w:val="clear" w:color="auto" w:fill="FFFFFF"/>
        </w:rPr>
        <w:t xml:space="preserve">approximately two (2) </w:t>
      </w:r>
      <w:r w:rsidR="00CD012F" w:rsidRPr="00711485">
        <w:rPr>
          <w:rFonts w:ascii="Arial" w:hAnsi="Arial" w:cs="Arial"/>
          <w:shd w:val="clear" w:color="auto" w:fill="FFFFFF"/>
        </w:rPr>
        <w:t xml:space="preserve">proposals that </w:t>
      </w:r>
      <w:r w:rsidR="00125DB7" w:rsidRPr="00711485">
        <w:rPr>
          <w:rFonts w:ascii="Arial" w:hAnsi="Arial" w:cs="Arial"/>
          <w:shd w:val="clear" w:color="auto" w:fill="FFFFFF"/>
        </w:rPr>
        <w:t xml:space="preserve">implement and evaluate the effectiveness of a community health intervention. </w:t>
      </w:r>
    </w:p>
    <w:p w14:paraId="635D44F0" w14:textId="034F689B" w:rsidR="004103AF" w:rsidRDefault="004103AF" w:rsidP="00711485">
      <w:pPr>
        <w:shd w:val="clear" w:color="auto" w:fill="FFFFFF"/>
        <w:spacing w:after="225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The proposed project </w:t>
      </w:r>
      <w:r w:rsidR="00E95227">
        <w:rPr>
          <w:rFonts w:ascii="Arial" w:hAnsi="Arial" w:cs="Arial"/>
          <w:shd w:val="clear" w:color="auto" w:fill="FFFFFF"/>
        </w:rPr>
        <w:t xml:space="preserve">scale and timeline </w:t>
      </w:r>
      <w:r>
        <w:rPr>
          <w:rFonts w:ascii="Arial" w:hAnsi="Arial" w:cs="Arial"/>
          <w:shd w:val="clear" w:color="auto" w:fill="FFFFFF"/>
        </w:rPr>
        <w:t xml:space="preserve">will </w:t>
      </w:r>
      <w:r w:rsidR="00E95227">
        <w:rPr>
          <w:rFonts w:ascii="Arial" w:hAnsi="Arial" w:cs="Arial"/>
          <w:shd w:val="clear" w:color="auto" w:fill="FFFFFF"/>
        </w:rPr>
        <w:t xml:space="preserve">be commensurate with budget recommendations. Projects may receive up to $15,000 to support the scope of work, based on recommendations and approval from the Board of Directors. Funds </w:t>
      </w:r>
      <w:r w:rsidR="00F10629">
        <w:rPr>
          <w:rFonts w:ascii="Arial" w:hAnsi="Arial" w:cs="Arial"/>
          <w:shd w:val="clear" w:color="auto" w:fill="FFFFFF"/>
        </w:rPr>
        <w:t>cannot</w:t>
      </w:r>
      <w:r w:rsidR="00E95227">
        <w:rPr>
          <w:rFonts w:ascii="Arial" w:hAnsi="Arial" w:cs="Arial"/>
          <w:shd w:val="clear" w:color="auto" w:fill="FFFFFF"/>
        </w:rPr>
        <w:t xml:space="preserve"> be used for </w:t>
      </w:r>
      <w:r w:rsidR="00F10629">
        <w:rPr>
          <w:rFonts w:ascii="Arial" w:hAnsi="Arial" w:cs="Arial"/>
          <w:shd w:val="clear" w:color="auto" w:fill="FFFFFF"/>
        </w:rPr>
        <w:t xml:space="preserve">marketing, lobbying, </w:t>
      </w:r>
      <w:r w:rsidR="00E95227">
        <w:rPr>
          <w:rFonts w:ascii="Arial" w:hAnsi="Arial" w:cs="Arial"/>
          <w:shd w:val="clear" w:color="auto" w:fill="FFFFFF"/>
        </w:rPr>
        <w:t xml:space="preserve">travel or conference attendance or </w:t>
      </w:r>
      <w:r w:rsidR="00965F3B">
        <w:rPr>
          <w:rFonts w:ascii="Arial" w:hAnsi="Arial" w:cs="Arial"/>
          <w:shd w:val="clear" w:color="auto" w:fill="FFFFFF"/>
        </w:rPr>
        <w:t>salaries but</w:t>
      </w:r>
      <w:r w:rsidR="00E95227">
        <w:rPr>
          <w:rFonts w:ascii="Arial" w:hAnsi="Arial" w:cs="Arial"/>
          <w:shd w:val="clear" w:color="auto" w:fill="FFFFFF"/>
        </w:rPr>
        <w:t xml:space="preserve"> may include project resources or </w:t>
      </w:r>
      <w:r w:rsidR="00F10629">
        <w:rPr>
          <w:rFonts w:ascii="Arial" w:hAnsi="Arial" w:cs="Arial"/>
          <w:shd w:val="clear" w:color="auto" w:fill="FFFFFF"/>
        </w:rPr>
        <w:t>intervention</w:t>
      </w:r>
      <w:r w:rsidR="00E95227">
        <w:rPr>
          <w:rFonts w:ascii="Arial" w:hAnsi="Arial" w:cs="Arial"/>
          <w:shd w:val="clear" w:color="auto" w:fill="FFFFFF"/>
        </w:rPr>
        <w:t xml:space="preserve"> costs. </w:t>
      </w:r>
    </w:p>
    <w:p w14:paraId="2E4CBF2A" w14:textId="63ACD74F" w:rsidR="0004331E" w:rsidRDefault="00125DB7" w:rsidP="00711485">
      <w:pPr>
        <w:shd w:val="clear" w:color="auto" w:fill="FFFFFF"/>
        <w:spacing w:after="225" w:line="240" w:lineRule="auto"/>
      </w:pPr>
      <w:r w:rsidRPr="00711485">
        <w:rPr>
          <w:rFonts w:ascii="Arial" w:hAnsi="Arial" w:cs="Arial"/>
          <w:shd w:val="clear" w:color="auto" w:fill="FFFFFF"/>
        </w:rPr>
        <w:t xml:space="preserve">In addition to financial support, </w:t>
      </w:r>
      <w:r w:rsidR="00CD012F" w:rsidRPr="00711485">
        <w:rPr>
          <w:rFonts w:ascii="Arial" w:hAnsi="Arial" w:cs="Arial"/>
          <w:shd w:val="clear" w:color="auto" w:fill="FFFFFF"/>
        </w:rPr>
        <w:t xml:space="preserve">successful applicants </w:t>
      </w:r>
      <w:r w:rsidR="00E95227">
        <w:rPr>
          <w:rFonts w:ascii="Arial" w:hAnsi="Arial" w:cs="Arial"/>
          <w:shd w:val="clear" w:color="auto" w:fill="FFFFFF"/>
        </w:rPr>
        <w:t xml:space="preserve">may </w:t>
      </w:r>
      <w:r w:rsidR="00F10629">
        <w:rPr>
          <w:rFonts w:ascii="Arial" w:hAnsi="Arial" w:cs="Arial"/>
          <w:shd w:val="clear" w:color="auto" w:fill="FFFFFF"/>
        </w:rPr>
        <w:t>receive</w:t>
      </w:r>
      <w:r w:rsidR="00CD012F" w:rsidRPr="00711485">
        <w:rPr>
          <w:rFonts w:ascii="Arial" w:hAnsi="Arial" w:cs="Arial"/>
          <w:shd w:val="clear" w:color="auto" w:fill="FFFFFF"/>
        </w:rPr>
        <w:t xml:space="preserve"> access to </w:t>
      </w:r>
      <w:r w:rsidRPr="00711485">
        <w:rPr>
          <w:rFonts w:ascii="Arial" w:hAnsi="Arial" w:cs="Arial"/>
          <w:shd w:val="clear" w:color="auto" w:fill="FFFFFF"/>
        </w:rPr>
        <w:t xml:space="preserve">deidentified data </w:t>
      </w:r>
      <w:r w:rsidR="00503E6B" w:rsidRPr="00711485">
        <w:rPr>
          <w:rFonts w:ascii="Arial" w:hAnsi="Arial" w:cs="Arial"/>
          <w:shd w:val="clear" w:color="auto" w:fill="FFFFFF"/>
        </w:rPr>
        <w:t>and data support</w:t>
      </w:r>
      <w:r w:rsidR="007B7463" w:rsidRPr="00711485">
        <w:rPr>
          <w:rFonts w:ascii="Arial" w:hAnsi="Arial" w:cs="Arial"/>
          <w:shd w:val="clear" w:color="auto" w:fill="FFFFFF"/>
        </w:rPr>
        <w:t xml:space="preserve">. </w:t>
      </w:r>
      <w:r w:rsidR="00842ABA" w:rsidRPr="00711485">
        <w:rPr>
          <w:rFonts w:ascii="Arial" w:hAnsi="Arial" w:cs="Arial"/>
          <w:shd w:val="clear" w:color="auto" w:fill="FFFFFF"/>
        </w:rPr>
        <w:t xml:space="preserve">Successful applicants will receive up to </w:t>
      </w:r>
      <w:r w:rsidRPr="00711485">
        <w:rPr>
          <w:rFonts w:ascii="Arial" w:hAnsi="Arial" w:cs="Arial"/>
          <w:shd w:val="clear" w:color="auto" w:fill="FFFFFF"/>
        </w:rPr>
        <w:t>10</w:t>
      </w:r>
      <w:r w:rsidR="00842ABA" w:rsidRPr="00711485">
        <w:rPr>
          <w:rFonts w:ascii="Arial" w:hAnsi="Arial" w:cs="Arial"/>
          <w:shd w:val="clear" w:color="auto" w:fill="FFFFFF"/>
        </w:rPr>
        <w:t xml:space="preserve"> hours for project mentorship from </w:t>
      </w:r>
      <w:r w:rsidR="007C7724" w:rsidRPr="00711485">
        <w:rPr>
          <w:rFonts w:ascii="Arial" w:hAnsi="Arial" w:cs="Arial"/>
          <w:shd w:val="clear" w:color="auto" w:fill="FFFFFF"/>
        </w:rPr>
        <w:t>CyncHealth</w:t>
      </w:r>
      <w:r w:rsidR="00842ABA" w:rsidRPr="00711485">
        <w:rPr>
          <w:rFonts w:ascii="Arial" w:hAnsi="Arial" w:cs="Arial"/>
          <w:shd w:val="clear" w:color="auto" w:fill="FFFFFF"/>
        </w:rPr>
        <w:t xml:space="preserve"> </w:t>
      </w:r>
      <w:r w:rsidR="00F10629">
        <w:rPr>
          <w:rFonts w:ascii="Arial" w:hAnsi="Arial" w:cs="Arial"/>
          <w:shd w:val="clear" w:color="auto" w:fill="FFFFFF"/>
        </w:rPr>
        <w:t xml:space="preserve">enterprise </w:t>
      </w:r>
      <w:r w:rsidR="00842ABA" w:rsidRPr="00711485">
        <w:rPr>
          <w:rFonts w:ascii="Arial" w:hAnsi="Arial" w:cs="Arial"/>
          <w:shd w:val="clear" w:color="auto" w:fill="FFFFFF"/>
        </w:rPr>
        <w:t xml:space="preserve">team to support </w:t>
      </w:r>
      <w:r w:rsidR="007C7724" w:rsidRPr="00711485">
        <w:rPr>
          <w:rFonts w:ascii="Arial" w:hAnsi="Arial" w:cs="Arial"/>
          <w:shd w:val="clear" w:color="auto" w:fill="FFFFFF"/>
        </w:rPr>
        <w:t>project</w:t>
      </w:r>
      <w:r w:rsidR="00842ABA" w:rsidRPr="00711485">
        <w:rPr>
          <w:rFonts w:ascii="Arial" w:hAnsi="Arial" w:cs="Arial"/>
          <w:shd w:val="clear" w:color="auto" w:fill="FFFFFF"/>
        </w:rPr>
        <w:t xml:space="preserve"> design and </w:t>
      </w:r>
      <w:r w:rsidR="007C7724" w:rsidRPr="00711485">
        <w:rPr>
          <w:rFonts w:ascii="Arial" w:hAnsi="Arial" w:cs="Arial"/>
          <w:shd w:val="clear" w:color="auto" w:fill="FFFFFF"/>
        </w:rPr>
        <w:t>evaluation</w:t>
      </w:r>
      <w:r w:rsidR="00842ABA" w:rsidRPr="00711485">
        <w:rPr>
          <w:rFonts w:ascii="Arial" w:hAnsi="Arial" w:cs="Arial"/>
          <w:shd w:val="clear" w:color="auto" w:fill="FFFFFF"/>
        </w:rPr>
        <w:t>.</w:t>
      </w:r>
      <w:r w:rsidR="00EF6BEE" w:rsidRPr="00711485">
        <w:rPr>
          <w:rFonts w:ascii="Arial" w:hAnsi="Arial" w:cs="Arial"/>
          <w:shd w:val="clear" w:color="auto" w:fill="FFFFFF"/>
        </w:rPr>
        <w:t xml:space="preserve"> </w:t>
      </w:r>
      <w:r w:rsidR="00503E6B" w:rsidRPr="00711485">
        <w:rPr>
          <w:rFonts w:ascii="Arial" w:hAnsi="Arial" w:cs="Arial"/>
        </w:rPr>
        <w:t xml:space="preserve">As a condition </w:t>
      </w:r>
      <w:r w:rsidR="008F1468" w:rsidRPr="00711485">
        <w:rPr>
          <w:rFonts w:ascii="Arial" w:hAnsi="Arial" w:cs="Arial"/>
        </w:rPr>
        <w:t xml:space="preserve">of </w:t>
      </w:r>
      <w:r w:rsidR="007C7724" w:rsidRPr="00711485">
        <w:rPr>
          <w:rFonts w:ascii="Arial" w:hAnsi="Arial" w:cs="Arial"/>
        </w:rPr>
        <w:t>award</w:t>
      </w:r>
      <w:r w:rsidR="00503E6B" w:rsidRPr="00711485">
        <w:rPr>
          <w:rFonts w:ascii="Arial" w:hAnsi="Arial" w:cs="Arial"/>
        </w:rPr>
        <w:t xml:space="preserve">, the investigators </w:t>
      </w:r>
      <w:r w:rsidR="007C7724" w:rsidRPr="00711485">
        <w:rPr>
          <w:rFonts w:ascii="Arial" w:hAnsi="Arial" w:cs="Arial"/>
        </w:rPr>
        <w:t xml:space="preserve">must </w:t>
      </w:r>
      <w:r w:rsidR="00503E6B" w:rsidRPr="00711485">
        <w:rPr>
          <w:rFonts w:ascii="Arial" w:hAnsi="Arial" w:cs="Arial"/>
        </w:rPr>
        <w:t xml:space="preserve">commit to </w:t>
      </w:r>
      <w:r w:rsidR="007C7724" w:rsidRPr="00711485">
        <w:rPr>
          <w:rFonts w:ascii="Arial" w:hAnsi="Arial" w:cs="Arial"/>
        </w:rPr>
        <w:t xml:space="preserve">jointly </w:t>
      </w:r>
      <w:r w:rsidR="00503E6B" w:rsidRPr="00711485">
        <w:rPr>
          <w:rFonts w:ascii="Arial" w:hAnsi="Arial" w:cs="Arial"/>
        </w:rPr>
        <w:t xml:space="preserve">sharing results at </w:t>
      </w:r>
      <w:r w:rsidR="007C7724" w:rsidRPr="00711485">
        <w:rPr>
          <w:rFonts w:ascii="Arial" w:hAnsi="Arial" w:cs="Arial"/>
        </w:rPr>
        <w:t xml:space="preserve">local, regional, or national </w:t>
      </w:r>
      <w:r w:rsidR="00503E6B" w:rsidRPr="00711485">
        <w:rPr>
          <w:rFonts w:ascii="Arial" w:hAnsi="Arial" w:cs="Arial"/>
        </w:rPr>
        <w:t>conferences</w:t>
      </w:r>
      <w:r w:rsidR="007C7724" w:rsidRPr="00711485">
        <w:rPr>
          <w:rFonts w:ascii="Arial" w:hAnsi="Arial" w:cs="Arial"/>
        </w:rPr>
        <w:t xml:space="preserve"> and</w:t>
      </w:r>
      <w:r w:rsidR="00F10629">
        <w:rPr>
          <w:rFonts w:ascii="Arial" w:hAnsi="Arial" w:cs="Arial"/>
        </w:rPr>
        <w:t>/or</w:t>
      </w:r>
      <w:r w:rsidR="007C7724" w:rsidRPr="00711485">
        <w:rPr>
          <w:rFonts w:ascii="Arial" w:hAnsi="Arial" w:cs="Arial"/>
        </w:rPr>
        <w:t xml:space="preserve"> </w:t>
      </w:r>
      <w:r w:rsidR="00503E6B" w:rsidRPr="00711485">
        <w:rPr>
          <w:rFonts w:ascii="Arial" w:hAnsi="Arial" w:cs="Arial"/>
        </w:rPr>
        <w:t>publishing manuscripts</w:t>
      </w:r>
      <w:r w:rsidR="00D10EC7">
        <w:rPr>
          <w:rFonts w:ascii="Arial" w:hAnsi="Arial" w:cs="Arial"/>
        </w:rPr>
        <w:t xml:space="preserve">, as well as submitting status reports. </w:t>
      </w:r>
    </w:p>
    <w:p w14:paraId="2D1C582E" w14:textId="765F24A2" w:rsidR="0004331E" w:rsidRPr="00711485" w:rsidRDefault="0004331E" w:rsidP="0004331E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b/>
          <w:bCs/>
          <w:color w:val="002060"/>
          <w:kern w:val="0"/>
          <w:sz w:val="24"/>
          <w:szCs w:val="24"/>
          <w14:ligatures w14:val="none"/>
        </w:rPr>
      </w:pPr>
      <w:r w:rsidRPr="00711485">
        <w:rPr>
          <w:rFonts w:ascii="Arial" w:eastAsia="Times New Roman" w:hAnsi="Arial" w:cs="Arial"/>
          <w:b/>
          <w:bCs/>
          <w:color w:val="002060"/>
          <w:kern w:val="0"/>
          <w:sz w:val="24"/>
          <w:szCs w:val="24"/>
          <w14:ligatures w14:val="none"/>
        </w:rPr>
        <w:t xml:space="preserve">Eligibility &amp; </w:t>
      </w:r>
      <w:r w:rsidR="00406D60" w:rsidRPr="00711485">
        <w:rPr>
          <w:rFonts w:ascii="Arial" w:eastAsia="Times New Roman" w:hAnsi="Arial" w:cs="Arial"/>
          <w:b/>
          <w:bCs/>
          <w:color w:val="002060"/>
          <w:kern w:val="0"/>
          <w:sz w:val="24"/>
          <w:szCs w:val="24"/>
          <w14:ligatures w14:val="none"/>
        </w:rPr>
        <w:t xml:space="preserve">Evaluation </w:t>
      </w:r>
      <w:r w:rsidRPr="00711485">
        <w:rPr>
          <w:rFonts w:ascii="Arial" w:eastAsia="Times New Roman" w:hAnsi="Arial" w:cs="Arial"/>
          <w:b/>
          <w:bCs/>
          <w:color w:val="002060"/>
          <w:kern w:val="0"/>
          <w:sz w:val="24"/>
          <w:szCs w:val="24"/>
          <w14:ligatures w14:val="none"/>
        </w:rPr>
        <w:t>Criteria</w:t>
      </w:r>
    </w:p>
    <w:p w14:paraId="5C604EA5" w14:textId="4F93D488" w:rsidR="003D08FD" w:rsidRPr="003F0D15" w:rsidRDefault="003F0D15" w:rsidP="003D08FD">
      <w:pPr>
        <w:shd w:val="clear" w:color="auto" w:fill="FFFFFF"/>
        <w:spacing w:after="225" w:line="24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O</w:t>
      </w:r>
      <w:r w:rsidR="0004331E" w:rsidRPr="003F0D15">
        <w:rPr>
          <w:rFonts w:ascii="Arial" w:eastAsia="Times New Roman" w:hAnsi="Arial" w:cs="Arial"/>
          <w:kern w:val="0"/>
          <w14:ligatures w14:val="none"/>
        </w:rPr>
        <w:t>rganizations must be either public entities or nonprofit organizations that are tax-exempt under Section 501(c)(3) of the Internal Revenue Code</w:t>
      </w:r>
      <w:r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F10629">
        <w:rPr>
          <w:rFonts w:ascii="Arial" w:eastAsia="Times New Roman" w:hAnsi="Arial" w:cs="Arial"/>
          <w:kern w:val="0"/>
          <w14:ligatures w14:val="none"/>
        </w:rPr>
        <w:t xml:space="preserve">and located </w:t>
      </w:r>
      <w:r>
        <w:rPr>
          <w:rFonts w:ascii="Arial" w:eastAsia="Times New Roman" w:hAnsi="Arial" w:cs="Arial"/>
          <w:kern w:val="0"/>
          <w14:ligatures w14:val="none"/>
        </w:rPr>
        <w:t>in Nebraska</w:t>
      </w:r>
      <w:r w:rsidR="00406D60" w:rsidRPr="003F0D15">
        <w:rPr>
          <w:rFonts w:ascii="Arial" w:eastAsia="Times New Roman" w:hAnsi="Arial" w:cs="Arial"/>
          <w:kern w:val="0"/>
          <w14:ligatures w14:val="none"/>
        </w:rPr>
        <w:t>.</w:t>
      </w:r>
      <w:r w:rsidR="0004331E" w:rsidRPr="003F0D15">
        <w:rPr>
          <w:rFonts w:ascii="Arial" w:eastAsia="Times New Roman" w:hAnsi="Arial" w:cs="Arial"/>
          <w:kern w:val="0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14:ligatures w14:val="none"/>
        </w:rPr>
        <w:t xml:space="preserve">Projects under this </w:t>
      </w:r>
      <w:r w:rsidR="003D08FD" w:rsidRPr="003F0D15">
        <w:rPr>
          <w:rFonts w:ascii="Arial" w:eastAsia="Times New Roman" w:hAnsi="Arial" w:cs="Arial"/>
          <w:kern w:val="0"/>
          <w14:ligatures w14:val="none"/>
        </w:rPr>
        <w:t xml:space="preserve">Call for Proposals </w:t>
      </w:r>
      <w:r>
        <w:rPr>
          <w:rFonts w:ascii="Arial" w:eastAsia="Times New Roman" w:hAnsi="Arial" w:cs="Arial"/>
          <w:kern w:val="0"/>
          <w14:ligatures w14:val="none"/>
        </w:rPr>
        <w:t>are</w:t>
      </w:r>
      <w:r w:rsidR="0004331E" w:rsidRPr="003F0D15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3D08FD" w:rsidRPr="003F0D15">
        <w:rPr>
          <w:rFonts w:ascii="Arial" w:eastAsia="Times New Roman" w:hAnsi="Arial" w:cs="Arial"/>
          <w:kern w:val="0"/>
          <w14:ligatures w14:val="none"/>
        </w:rPr>
        <w:t>limited</w:t>
      </w:r>
      <w:r w:rsidR="0004331E" w:rsidRPr="003F0D15">
        <w:rPr>
          <w:rFonts w:ascii="Arial" w:eastAsia="Times New Roman" w:hAnsi="Arial" w:cs="Arial"/>
          <w:kern w:val="0"/>
          <w14:ligatures w14:val="none"/>
        </w:rPr>
        <w:t xml:space="preserve"> to noncommercial </w:t>
      </w:r>
      <w:r w:rsidRPr="003F0D15">
        <w:rPr>
          <w:rFonts w:ascii="Arial" w:eastAsia="Times New Roman" w:hAnsi="Arial" w:cs="Arial"/>
          <w:kern w:val="0"/>
          <w14:ligatures w14:val="none"/>
        </w:rPr>
        <w:t>purposes</w:t>
      </w:r>
      <w:r>
        <w:rPr>
          <w:rFonts w:ascii="Arial" w:eastAsia="Times New Roman" w:hAnsi="Arial" w:cs="Arial"/>
          <w:kern w:val="0"/>
          <w14:ligatures w14:val="none"/>
        </w:rPr>
        <w:t xml:space="preserve"> and</w:t>
      </w:r>
      <w:r w:rsidR="00722EBF">
        <w:rPr>
          <w:rFonts w:ascii="Arial" w:eastAsia="Times New Roman" w:hAnsi="Arial" w:cs="Arial"/>
          <w:kern w:val="0"/>
          <w14:ligatures w14:val="none"/>
        </w:rPr>
        <w:t xml:space="preserve"> must</w:t>
      </w:r>
      <w:r>
        <w:rPr>
          <w:rFonts w:ascii="Arial" w:eastAsia="Times New Roman" w:hAnsi="Arial" w:cs="Arial"/>
          <w:kern w:val="0"/>
          <w14:ligatures w14:val="none"/>
        </w:rPr>
        <w:t xml:space="preserve"> include a data-informed evaluation. </w:t>
      </w:r>
    </w:p>
    <w:p w14:paraId="164EDE25" w14:textId="03593DB3" w:rsidR="00845854" w:rsidRPr="003F0D15" w:rsidRDefault="003D08FD" w:rsidP="003D08FD">
      <w:pPr>
        <w:shd w:val="clear" w:color="auto" w:fill="FFFFFF"/>
        <w:spacing w:after="225" w:line="240" w:lineRule="auto"/>
        <w:rPr>
          <w:rFonts w:ascii="Arial" w:eastAsia="Times New Roman" w:hAnsi="Arial" w:cs="Arial"/>
          <w:kern w:val="0"/>
          <w14:ligatures w14:val="none"/>
        </w:rPr>
      </w:pPr>
      <w:r w:rsidRPr="003F0D15">
        <w:rPr>
          <w:rFonts w:ascii="Arial" w:eastAsia="Times New Roman" w:hAnsi="Arial" w:cs="Arial"/>
          <w:kern w:val="0"/>
          <w14:ligatures w14:val="none"/>
        </w:rPr>
        <w:t>Proposal scope should accommodate a 1-year</w:t>
      </w:r>
      <w:r w:rsidR="006B2839" w:rsidRPr="003F0D15">
        <w:rPr>
          <w:rFonts w:ascii="Arial" w:eastAsia="Times New Roman" w:hAnsi="Arial" w:cs="Arial"/>
          <w:kern w:val="0"/>
          <w14:ligatures w14:val="none"/>
        </w:rPr>
        <w:t xml:space="preserve"> award timeframe. </w:t>
      </w:r>
    </w:p>
    <w:p w14:paraId="167A6498" w14:textId="5B5BE317" w:rsidR="007175BB" w:rsidRPr="003F0D15" w:rsidRDefault="003D08FD" w:rsidP="003D08FD">
      <w:pPr>
        <w:shd w:val="clear" w:color="auto" w:fill="FFFFFF"/>
        <w:spacing w:after="225" w:line="240" w:lineRule="auto"/>
        <w:rPr>
          <w:rFonts w:ascii="Arial" w:hAnsi="Arial" w:cs="Arial"/>
        </w:rPr>
      </w:pPr>
      <w:r w:rsidRPr="003F0D15">
        <w:rPr>
          <w:rFonts w:ascii="Arial" w:hAnsi="Arial" w:cs="Arial"/>
        </w:rPr>
        <w:t>Proposals</w:t>
      </w:r>
      <w:r w:rsidR="008F1468" w:rsidRPr="003F0D15">
        <w:rPr>
          <w:rFonts w:ascii="Arial" w:hAnsi="Arial" w:cs="Arial"/>
        </w:rPr>
        <w:t xml:space="preserve"> will be </w:t>
      </w:r>
      <w:r w:rsidRPr="003F0D15">
        <w:rPr>
          <w:rFonts w:ascii="Arial" w:hAnsi="Arial" w:cs="Arial"/>
        </w:rPr>
        <w:t xml:space="preserve">reviewed by a </w:t>
      </w:r>
      <w:r w:rsidR="008F1468" w:rsidRPr="003F0D15">
        <w:rPr>
          <w:rFonts w:ascii="Arial" w:hAnsi="Arial" w:cs="Arial"/>
        </w:rPr>
        <w:t xml:space="preserve">panel of </w:t>
      </w:r>
      <w:r w:rsidRPr="003F0D15">
        <w:rPr>
          <w:rFonts w:ascii="Arial" w:hAnsi="Arial" w:cs="Arial"/>
        </w:rPr>
        <w:t xml:space="preserve">internal and external </w:t>
      </w:r>
      <w:r w:rsidR="008F1468" w:rsidRPr="003F0D15">
        <w:rPr>
          <w:rFonts w:ascii="Arial" w:hAnsi="Arial" w:cs="Arial"/>
        </w:rPr>
        <w:t>experts</w:t>
      </w:r>
      <w:r w:rsidRPr="003F0D15">
        <w:rPr>
          <w:rFonts w:ascii="Arial" w:hAnsi="Arial" w:cs="Arial"/>
        </w:rPr>
        <w:t>, including our Board of Directors.</w:t>
      </w:r>
      <w:r w:rsidR="00761BD1">
        <w:rPr>
          <w:rFonts w:ascii="Arial" w:hAnsi="Arial" w:cs="Arial"/>
        </w:rPr>
        <w:t xml:space="preserve"> R</w:t>
      </w:r>
      <w:r w:rsidR="003F0D15">
        <w:rPr>
          <w:rFonts w:ascii="Arial" w:hAnsi="Arial" w:cs="Arial"/>
        </w:rPr>
        <w:t xml:space="preserve">eviewers </w:t>
      </w:r>
      <w:r w:rsidR="007175BB" w:rsidRPr="003F0D15">
        <w:rPr>
          <w:rFonts w:ascii="Arial" w:hAnsi="Arial" w:cs="Arial"/>
        </w:rPr>
        <w:t xml:space="preserve">will </w:t>
      </w:r>
      <w:r w:rsidR="003F0D15">
        <w:rPr>
          <w:rFonts w:ascii="Arial" w:hAnsi="Arial" w:cs="Arial"/>
        </w:rPr>
        <w:t>evaluate</w:t>
      </w:r>
      <w:r w:rsidR="007175BB" w:rsidRPr="003F0D15">
        <w:rPr>
          <w:rFonts w:ascii="Arial" w:hAnsi="Arial" w:cs="Arial"/>
        </w:rPr>
        <w:t xml:space="preserve"> each proposal for merit based on: </w:t>
      </w:r>
    </w:p>
    <w:p w14:paraId="781A5972" w14:textId="77777777" w:rsidR="007175BB" w:rsidRPr="003F0D15" w:rsidRDefault="007175BB" w:rsidP="00C7720C">
      <w:pPr>
        <w:pStyle w:val="ListParagraph"/>
        <w:numPr>
          <w:ilvl w:val="0"/>
          <w:numId w:val="4"/>
        </w:numPr>
        <w:shd w:val="clear" w:color="auto" w:fill="FFFFFF"/>
        <w:spacing w:after="225" w:line="240" w:lineRule="auto"/>
        <w:rPr>
          <w:rFonts w:ascii="Arial" w:hAnsi="Arial" w:cs="Arial"/>
        </w:rPr>
      </w:pPr>
      <w:r w:rsidRPr="003F0D15">
        <w:rPr>
          <w:rFonts w:ascii="Arial" w:hAnsi="Arial" w:cs="Arial"/>
        </w:rPr>
        <w:t>Potential innovation and significance; and</w:t>
      </w:r>
    </w:p>
    <w:p w14:paraId="16D4C4F0" w14:textId="10611975" w:rsidR="007175BB" w:rsidRPr="003F0D15" w:rsidRDefault="007175BB" w:rsidP="00C7720C">
      <w:pPr>
        <w:pStyle w:val="ListParagraph"/>
        <w:numPr>
          <w:ilvl w:val="0"/>
          <w:numId w:val="4"/>
        </w:numPr>
        <w:shd w:val="clear" w:color="auto" w:fill="FFFFFF"/>
        <w:spacing w:after="225" w:line="240" w:lineRule="auto"/>
        <w:rPr>
          <w:rFonts w:ascii="Arial" w:hAnsi="Arial" w:cs="Arial"/>
        </w:rPr>
      </w:pPr>
      <w:r w:rsidRPr="003F0D15">
        <w:rPr>
          <w:rFonts w:ascii="Arial" w:hAnsi="Arial" w:cs="Arial"/>
        </w:rPr>
        <w:t xml:space="preserve">Quality of approach and success likelihood </w:t>
      </w:r>
    </w:p>
    <w:p w14:paraId="2ED7C12F" w14:textId="19BBBD2F" w:rsidR="00842ABA" w:rsidRPr="003F0D15" w:rsidRDefault="00842ABA" w:rsidP="00842ABA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b/>
          <w:bCs/>
          <w:color w:val="002060"/>
          <w:kern w:val="0"/>
          <w:sz w:val="24"/>
          <w:szCs w:val="24"/>
          <w14:ligatures w14:val="none"/>
        </w:rPr>
      </w:pPr>
      <w:r w:rsidRPr="003F0D15">
        <w:rPr>
          <w:rFonts w:ascii="Arial" w:eastAsia="Times New Roman" w:hAnsi="Arial" w:cs="Arial"/>
          <w:b/>
          <w:bCs/>
          <w:color w:val="002060"/>
          <w:kern w:val="0"/>
          <w:sz w:val="24"/>
          <w:szCs w:val="24"/>
          <w14:ligatures w14:val="none"/>
        </w:rPr>
        <w:t xml:space="preserve">Proposal Guidance </w:t>
      </w:r>
    </w:p>
    <w:p w14:paraId="31E0A20E" w14:textId="318535D1" w:rsidR="00842ABA" w:rsidRDefault="00842ABA" w:rsidP="00842A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Information and updates on the Call for Proposals will be shared via </w:t>
      </w:r>
      <w:r w:rsidR="00F10629">
        <w:rPr>
          <w:sz w:val="22"/>
          <w:szCs w:val="22"/>
        </w:rPr>
        <w:t xml:space="preserve">the CyncHealth Foundation </w:t>
      </w:r>
      <w:r>
        <w:rPr>
          <w:sz w:val="22"/>
          <w:szCs w:val="22"/>
        </w:rPr>
        <w:t xml:space="preserve">website and social media. </w:t>
      </w:r>
    </w:p>
    <w:p w14:paraId="03E88FC7" w14:textId="77777777" w:rsidR="00842ABA" w:rsidRDefault="00842ABA" w:rsidP="00842ABA">
      <w:pPr>
        <w:pStyle w:val="Default"/>
        <w:rPr>
          <w:sz w:val="22"/>
          <w:szCs w:val="22"/>
        </w:rPr>
      </w:pPr>
    </w:p>
    <w:p w14:paraId="2F43C995" w14:textId="4754231F" w:rsidR="00842ABA" w:rsidRDefault="00F10629" w:rsidP="00842A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We</w:t>
      </w:r>
      <w:r w:rsidR="003F0D15">
        <w:rPr>
          <w:sz w:val="22"/>
          <w:szCs w:val="22"/>
        </w:rPr>
        <w:t xml:space="preserve"> w</w:t>
      </w:r>
      <w:r w:rsidR="00842ABA">
        <w:rPr>
          <w:sz w:val="22"/>
          <w:szCs w:val="22"/>
        </w:rPr>
        <w:t>ill host a</w:t>
      </w:r>
      <w:r w:rsidR="003F0D15">
        <w:rPr>
          <w:sz w:val="22"/>
          <w:szCs w:val="22"/>
        </w:rPr>
        <w:t xml:space="preserve">n </w:t>
      </w:r>
      <w:r w:rsidR="00842ABA">
        <w:rPr>
          <w:sz w:val="22"/>
          <w:szCs w:val="22"/>
        </w:rPr>
        <w:t>optional webinar to review the Call for Proposals and review processes.</w:t>
      </w:r>
      <w:r>
        <w:rPr>
          <w:sz w:val="22"/>
          <w:szCs w:val="22"/>
        </w:rPr>
        <w:t xml:space="preserve"> Dates are forthcoming and will be announced at least 2 weeks prior to webinar. </w:t>
      </w:r>
      <w:r w:rsidR="00842ABA">
        <w:rPr>
          <w:sz w:val="22"/>
          <w:szCs w:val="22"/>
        </w:rPr>
        <w:t xml:space="preserve"> </w:t>
      </w:r>
    </w:p>
    <w:p w14:paraId="6340826C" w14:textId="77777777" w:rsidR="00842ABA" w:rsidRDefault="00842ABA" w:rsidP="00842ABA">
      <w:pPr>
        <w:pStyle w:val="Default"/>
        <w:rPr>
          <w:sz w:val="22"/>
          <w:szCs w:val="22"/>
        </w:rPr>
      </w:pPr>
    </w:p>
    <w:p w14:paraId="0D1AF64B" w14:textId="46F8406D" w:rsidR="0016738A" w:rsidRDefault="00F10629" w:rsidP="00842ABA">
      <w:pPr>
        <w:pStyle w:val="Default"/>
        <w:rPr>
          <w:sz w:val="22"/>
          <w:szCs w:val="22"/>
        </w:rPr>
      </w:pPr>
      <w:r w:rsidRPr="00F10629">
        <w:rPr>
          <w:sz w:val="22"/>
          <w:szCs w:val="22"/>
        </w:rPr>
        <w:t>P</w:t>
      </w:r>
      <w:r w:rsidR="0016738A" w:rsidRPr="00F10629">
        <w:rPr>
          <w:sz w:val="22"/>
          <w:szCs w:val="22"/>
        </w:rPr>
        <w:t xml:space="preserve">roposals </w:t>
      </w:r>
      <w:r w:rsidR="0016738A">
        <w:rPr>
          <w:sz w:val="22"/>
          <w:szCs w:val="22"/>
        </w:rPr>
        <w:t xml:space="preserve">should include: </w:t>
      </w:r>
    </w:p>
    <w:p w14:paraId="09EF7706" w14:textId="77777777" w:rsidR="0016738A" w:rsidRDefault="0016738A" w:rsidP="0016738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Title </w:t>
      </w:r>
    </w:p>
    <w:p w14:paraId="42B5E1EB" w14:textId="77777777" w:rsidR="0016738A" w:rsidRDefault="0016738A" w:rsidP="0016738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Investigators and affiliations </w:t>
      </w:r>
    </w:p>
    <w:p w14:paraId="56A8CBD0" w14:textId="2609AB2D" w:rsidR="0016738A" w:rsidRDefault="0016738A" w:rsidP="0016738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Project summary, including objectives</w:t>
      </w:r>
      <w:r w:rsidR="004103AF">
        <w:rPr>
          <w:sz w:val="22"/>
          <w:szCs w:val="22"/>
        </w:rPr>
        <w:t xml:space="preserve"> and evaluation plan</w:t>
      </w:r>
    </w:p>
    <w:p w14:paraId="6E28A9E7" w14:textId="3136ED5C" w:rsidR="00A24E77" w:rsidRDefault="00A24E77" w:rsidP="0016738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Project plan with timeline</w:t>
      </w:r>
    </w:p>
    <w:p w14:paraId="6F92BE5E" w14:textId="412972DF" w:rsidR="004103AF" w:rsidRDefault="004103AF" w:rsidP="0016738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Budget estimation </w:t>
      </w:r>
    </w:p>
    <w:p w14:paraId="1153E673" w14:textId="5BF8B709" w:rsidR="0016738A" w:rsidRDefault="0016738A" w:rsidP="0016738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Contact information </w:t>
      </w:r>
    </w:p>
    <w:p w14:paraId="5ABC8E30" w14:textId="77777777" w:rsidR="0016738A" w:rsidRPr="00816B42" w:rsidRDefault="0016738A" w:rsidP="0016738A">
      <w:pPr>
        <w:pStyle w:val="Default"/>
        <w:ind w:left="360"/>
        <w:rPr>
          <w:sz w:val="22"/>
          <w:szCs w:val="22"/>
        </w:rPr>
      </w:pPr>
    </w:p>
    <w:p w14:paraId="0EA79B10" w14:textId="7B1FD136" w:rsidR="0016738A" w:rsidRDefault="00A24E77" w:rsidP="0016738A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>P</w:t>
      </w:r>
      <w:r w:rsidR="0016738A">
        <w:rPr>
          <w:color w:val="auto"/>
          <w:sz w:val="22"/>
          <w:szCs w:val="22"/>
        </w:rPr>
        <w:t xml:space="preserve">roposals must be submitted electronically by the due date using 1” margins and Arial 11-point font, not to exceed </w:t>
      </w:r>
      <w:r>
        <w:rPr>
          <w:color w:val="auto"/>
          <w:sz w:val="22"/>
          <w:szCs w:val="22"/>
        </w:rPr>
        <w:t>five (5)</w:t>
      </w:r>
      <w:r w:rsidR="0016738A" w:rsidRPr="007B7463">
        <w:rPr>
          <w:color w:val="auto"/>
          <w:sz w:val="22"/>
          <w:szCs w:val="22"/>
        </w:rPr>
        <w:t xml:space="preserve"> pages</w:t>
      </w:r>
      <w:r w:rsidR="0016738A">
        <w:rPr>
          <w:color w:val="auto"/>
          <w:sz w:val="22"/>
          <w:szCs w:val="22"/>
        </w:rPr>
        <w:t xml:space="preserve">. </w:t>
      </w:r>
    </w:p>
    <w:p w14:paraId="57C1940D" w14:textId="77777777" w:rsidR="0016738A" w:rsidRDefault="0016738A" w:rsidP="0016738A">
      <w:pPr>
        <w:pStyle w:val="Default"/>
        <w:rPr>
          <w:color w:val="auto"/>
          <w:sz w:val="22"/>
          <w:szCs w:val="22"/>
        </w:rPr>
      </w:pPr>
    </w:p>
    <w:p w14:paraId="6AAB4E8E" w14:textId="77777777" w:rsidR="00C927F0" w:rsidRDefault="00C927F0" w:rsidP="00842ABA">
      <w:pPr>
        <w:pStyle w:val="Default"/>
        <w:rPr>
          <w:color w:val="auto"/>
          <w:sz w:val="22"/>
          <w:szCs w:val="22"/>
        </w:rPr>
      </w:pPr>
    </w:p>
    <w:p w14:paraId="201050FD" w14:textId="352505EA" w:rsidR="006B2839" w:rsidRPr="00925286" w:rsidRDefault="0004331E" w:rsidP="00816B42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002060"/>
          <w:kern w:val="0"/>
          <w:sz w:val="28"/>
          <w:szCs w:val="28"/>
          <w14:ligatures w14:val="none"/>
        </w:rPr>
      </w:pPr>
      <w:r w:rsidRPr="00925286">
        <w:rPr>
          <w:rFonts w:ascii="Arial" w:eastAsia="Times New Roman" w:hAnsi="Arial" w:cs="Arial"/>
          <w:b/>
          <w:bCs/>
          <w:color w:val="002060"/>
          <w:kern w:val="0"/>
          <w:sz w:val="28"/>
          <w:szCs w:val="28"/>
          <w14:ligatures w14:val="none"/>
        </w:rPr>
        <w:t>Key Dates &amp; Deadlines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6858"/>
      </w:tblGrid>
      <w:tr w:rsidR="006B2839" w14:paraId="4F346579" w14:textId="77777777" w:rsidTr="005A1643">
        <w:trPr>
          <w:trHeight w:val="103"/>
        </w:trPr>
        <w:tc>
          <w:tcPr>
            <w:tcW w:w="2718" w:type="dxa"/>
          </w:tcPr>
          <w:p w14:paraId="134A5A24" w14:textId="0B1E6A82" w:rsidR="006B2839" w:rsidRDefault="004F47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28</w:t>
            </w:r>
            <w:r w:rsidR="00845854">
              <w:rPr>
                <w:sz w:val="22"/>
                <w:szCs w:val="22"/>
              </w:rPr>
              <w:t>, 2024</w:t>
            </w:r>
          </w:p>
        </w:tc>
        <w:tc>
          <w:tcPr>
            <w:tcW w:w="6858" w:type="dxa"/>
          </w:tcPr>
          <w:p w14:paraId="2670C4A3" w14:textId="3E4328C4" w:rsidR="006B2839" w:rsidRDefault="006B28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Release Call for Proposal  </w:t>
            </w:r>
          </w:p>
        </w:tc>
      </w:tr>
      <w:tr w:rsidR="006B2839" w14:paraId="1A8263D7" w14:textId="77777777" w:rsidTr="005A1643">
        <w:trPr>
          <w:trHeight w:val="103"/>
        </w:trPr>
        <w:tc>
          <w:tcPr>
            <w:tcW w:w="2718" w:type="dxa"/>
          </w:tcPr>
          <w:p w14:paraId="25D03C04" w14:textId="03F25085" w:rsidR="006B2839" w:rsidRDefault="004F47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29</w:t>
            </w:r>
            <w:r w:rsidR="005A1643">
              <w:rPr>
                <w:sz w:val="22"/>
                <w:szCs w:val="22"/>
              </w:rPr>
              <w:t>, 2024</w:t>
            </w:r>
          </w:p>
        </w:tc>
        <w:tc>
          <w:tcPr>
            <w:tcW w:w="6858" w:type="dxa"/>
          </w:tcPr>
          <w:p w14:paraId="409B225F" w14:textId="310B0EDE" w:rsidR="006B2839" w:rsidRDefault="005A16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Submit Full Proposals </w:t>
            </w:r>
          </w:p>
        </w:tc>
      </w:tr>
      <w:tr w:rsidR="006B2839" w14:paraId="6DE56B7E" w14:textId="77777777" w:rsidTr="005A1643">
        <w:trPr>
          <w:trHeight w:val="103"/>
        </w:trPr>
        <w:tc>
          <w:tcPr>
            <w:tcW w:w="2718" w:type="dxa"/>
          </w:tcPr>
          <w:p w14:paraId="173CF3F8" w14:textId="597AE197" w:rsidR="006B2839" w:rsidRDefault="004F47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21</w:t>
            </w:r>
            <w:r w:rsidR="005A1643">
              <w:rPr>
                <w:sz w:val="22"/>
                <w:szCs w:val="22"/>
              </w:rPr>
              <w:t>, 2024</w:t>
            </w:r>
          </w:p>
        </w:tc>
        <w:tc>
          <w:tcPr>
            <w:tcW w:w="6858" w:type="dxa"/>
          </w:tcPr>
          <w:p w14:paraId="186821CD" w14:textId="727ACB88" w:rsidR="006B2839" w:rsidRDefault="005A16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Notify Applicants of Status</w:t>
            </w:r>
          </w:p>
        </w:tc>
      </w:tr>
      <w:tr w:rsidR="006B2839" w14:paraId="0A11C73E" w14:textId="77777777" w:rsidTr="005A1643">
        <w:trPr>
          <w:trHeight w:val="103"/>
        </w:trPr>
        <w:tc>
          <w:tcPr>
            <w:tcW w:w="2718" w:type="dxa"/>
          </w:tcPr>
          <w:p w14:paraId="1559BF8E" w14:textId="2B327625" w:rsidR="006B2839" w:rsidRDefault="004F47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8</w:t>
            </w:r>
            <w:r w:rsidR="005A1643">
              <w:rPr>
                <w:sz w:val="22"/>
                <w:szCs w:val="22"/>
              </w:rPr>
              <w:t>, 2024</w:t>
            </w:r>
          </w:p>
        </w:tc>
        <w:tc>
          <w:tcPr>
            <w:tcW w:w="6858" w:type="dxa"/>
          </w:tcPr>
          <w:p w14:paraId="2F166AF3" w14:textId="516B10C8" w:rsidR="006B2839" w:rsidRDefault="006B28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  <w:r w:rsidR="005A1643">
              <w:rPr>
                <w:sz w:val="22"/>
                <w:szCs w:val="22"/>
              </w:rPr>
              <w:t xml:space="preserve"> Agreements </w:t>
            </w:r>
          </w:p>
        </w:tc>
      </w:tr>
      <w:tr w:rsidR="005A1643" w14:paraId="4F803D3A" w14:textId="77777777" w:rsidTr="005A1643">
        <w:trPr>
          <w:trHeight w:val="103"/>
        </w:trPr>
        <w:tc>
          <w:tcPr>
            <w:tcW w:w="2718" w:type="dxa"/>
          </w:tcPr>
          <w:p w14:paraId="67155CA1" w14:textId="456C8DFE" w:rsidR="005A1643" w:rsidRPr="005A1643" w:rsidRDefault="004F4750" w:rsidP="005A164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November </w:t>
            </w:r>
            <w:r w:rsidR="005A1643">
              <w:rPr>
                <w:color w:val="auto"/>
                <w:sz w:val="22"/>
                <w:szCs w:val="22"/>
              </w:rPr>
              <w:t>2024</w:t>
            </w:r>
          </w:p>
        </w:tc>
        <w:tc>
          <w:tcPr>
            <w:tcW w:w="6858" w:type="dxa"/>
          </w:tcPr>
          <w:p w14:paraId="398F74CA" w14:textId="3CE5DA13" w:rsidR="005A1643" w:rsidRPr="006B2839" w:rsidRDefault="005A1643" w:rsidP="005A164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Submit Status Report </w:t>
            </w:r>
          </w:p>
        </w:tc>
      </w:tr>
      <w:tr w:rsidR="005A1643" w14:paraId="2455037E" w14:textId="77777777" w:rsidTr="005A1643">
        <w:trPr>
          <w:trHeight w:val="103"/>
        </w:trPr>
        <w:tc>
          <w:tcPr>
            <w:tcW w:w="2718" w:type="dxa"/>
          </w:tcPr>
          <w:p w14:paraId="05B9BDBB" w14:textId="6C7903AC" w:rsidR="005A1643" w:rsidRDefault="004F4750" w:rsidP="005A16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2025</w:t>
            </w:r>
          </w:p>
        </w:tc>
        <w:tc>
          <w:tcPr>
            <w:tcW w:w="6858" w:type="dxa"/>
          </w:tcPr>
          <w:p w14:paraId="41B05260" w14:textId="61FEA37B" w:rsidR="005A1643" w:rsidRDefault="00AC3B31" w:rsidP="005A16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Submit</w:t>
            </w:r>
            <w:r w:rsidR="005A1643">
              <w:rPr>
                <w:sz w:val="22"/>
                <w:szCs w:val="22"/>
              </w:rPr>
              <w:t xml:space="preserve"> Project </w:t>
            </w:r>
            <w:r>
              <w:rPr>
                <w:sz w:val="22"/>
                <w:szCs w:val="22"/>
              </w:rPr>
              <w:t xml:space="preserve">Closure </w:t>
            </w:r>
            <w:r w:rsidR="005A1643">
              <w:rPr>
                <w:sz w:val="22"/>
                <w:szCs w:val="22"/>
              </w:rPr>
              <w:t xml:space="preserve">Report </w:t>
            </w:r>
          </w:p>
        </w:tc>
      </w:tr>
    </w:tbl>
    <w:p w14:paraId="56A5A283" w14:textId="77777777" w:rsidR="00AC3B31" w:rsidRDefault="00AC3B31" w:rsidP="009241C3">
      <w:pPr>
        <w:rPr>
          <w:rFonts w:ascii="Arial" w:eastAsia="Times New Roman" w:hAnsi="Arial" w:cs="Arial"/>
          <w:b/>
          <w:bCs/>
          <w:color w:val="002060"/>
          <w:kern w:val="0"/>
          <w:sz w:val="28"/>
          <w:szCs w:val="28"/>
          <w14:ligatures w14:val="none"/>
        </w:rPr>
      </w:pPr>
    </w:p>
    <w:p w14:paraId="0811A7B8" w14:textId="2937A445" w:rsidR="002B3A03" w:rsidRPr="00925286" w:rsidRDefault="009241C3" w:rsidP="009241C3">
      <w:pPr>
        <w:rPr>
          <w:rFonts w:ascii="Arial" w:eastAsia="Times New Roman" w:hAnsi="Arial" w:cs="Arial"/>
          <w:b/>
          <w:bCs/>
          <w:color w:val="002060"/>
          <w:kern w:val="0"/>
          <w:sz w:val="28"/>
          <w:szCs w:val="28"/>
          <w14:ligatures w14:val="none"/>
        </w:rPr>
      </w:pPr>
      <w:r w:rsidRPr="00925286">
        <w:rPr>
          <w:rFonts w:ascii="Arial" w:eastAsia="Times New Roman" w:hAnsi="Arial" w:cs="Arial"/>
          <w:b/>
          <w:bCs/>
          <w:color w:val="002060"/>
          <w:kern w:val="0"/>
          <w:sz w:val="28"/>
          <w:szCs w:val="28"/>
          <w14:ligatures w14:val="none"/>
        </w:rPr>
        <w:t xml:space="preserve">Contact Information </w:t>
      </w:r>
    </w:p>
    <w:p w14:paraId="7D90ABDF" w14:textId="2E34D4CB" w:rsidR="009241C3" w:rsidRDefault="003152FA" w:rsidP="003152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Larra Petersen-</w:t>
      </w:r>
      <w:proofErr w:type="spellStart"/>
      <w:r>
        <w:rPr>
          <w:rFonts w:ascii="Arial" w:hAnsi="Arial" w:cs="Arial"/>
        </w:rPr>
        <w:t>Lukenda</w:t>
      </w:r>
      <w:proofErr w:type="spellEnd"/>
      <w:r>
        <w:rPr>
          <w:rFonts w:ascii="Arial" w:hAnsi="Arial" w:cs="Arial"/>
        </w:rPr>
        <w:t xml:space="preserve">, PhD </w:t>
      </w:r>
      <w:r>
        <w:rPr>
          <w:rFonts w:ascii="Arial" w:hAnsi="Arial" w:cs="Arial"/>
        </w:rPr>
        <w:tab/>
        <w:t xml:space="preserve"> </w:t>
      </w:r>
    </w:p>
    <w:p w14:paraId="6D0FFDBE" w14:textId="77777777" w:rsidR="00925286" w:rsidRDefault="003152FA" w:rsidP="00FA6F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Chief Operating Officer </w:t>
      </w:r>
      <w:r>
        <w:rPr>
          <w:rFonts w:ascii="Arial" w:hAnsi="Arial" w:cs="Arial"/>
        </w:rPr>
        <w:tab/>
      </w:r>
    </w:p>
    <w:p w14:paraId="1E549F6D" w14:textId="182A3816" w:rsidR="00925286" w:rsidRDefault="00000000" w:rsidP="00FA6F3D">
      <w:pPr>
        <w:spacing w:after="0"/>
        <w:rPr>
          <w:rFonts w:ascii="Arial" w:hAnsi="Arial" w:cs="Arial"/>
          <w:color w:val="4472C4" w:themeColor="accent1"/>
        </w:rPr>
      </w:pPr>
      <w:hyperlink r:id="rId8" w:history="1">
        <w:r w:rsidR="00A24E77" w:rsidRPr="00DE1A67">
          <w:rPr>
            <w:rStyle w:val="Hyperlink"/>
            <w:rFonts w:ascii="Arial" w:hAnsi="Arial" w:cs="Arial"/>
          </w:rPr>
          <w:t>collaborative@cynchealth.org</w:t>
        </w:r>
      </w:hyperlink>
    </w:p>
    <w:p w14:paraId="19D9A014" w14:textId="197C1D26" w:rsidR="00A24E77" w:rsidRPr="00925286" w:rsidRDefault="00A24E77" w:rsidP="00FA6F3D">
      <w:pPr>
        <w:spacing w:after="0"/>
        <w:rPr>
          <w:rFonts w:ascii="Arial" w:hAnsi="Arial" w:cs="Arial"/>
          <w:color w:val="4472C4" w:themeColor="accent1"/>
        </w:rPr>
      </w:pPr>
      <w:r w:rsidRPr="00A24E77">
        <w:rPr>
          <w:rFonts w:ascii="Arial" w:hAnsi="Arial" w:cs="Arial"/>
          <w:color w:val="4472C4" w:themeColor="accent1"/>
        </w:rPr>
        <w:t>https://cynchealth.org/about/cynchealth-foundation/</w:t>
      </w:r>
    </w:p>
    <w:sectPr w:rsidR="00A24E77" w:rsidRPr="00925286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905EA" w14:textId="77777777" w:rsidR="006175D4" w:rsidRDefault="006175D4" w:rsidP="0004331E">
      <w:pPr>
        <w:spacing w:after="0" w:line="240" w:lineRule="auto"/>
      </w:pPr>
      <w:r>
        <w:separator/>
      </w:r>
    </w:p>
  </w:endnote>
  <w:endnote w:type="continuationSeparator" w:id="0">
    <w:p w14:paraId="692A16B8" w14:textId="77777777" w:rsidR="006175D4" w:rsidRDefault="006175D4" w:rsidP="0004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419C8" w14:textId="77777777" w:rsidR="006175D4" w:rsidRDefault="006175D4" w:rsidP="0004331E">
      <w:pPr>
        <w:spacing w:after="0" w:line="240" w:lineRule="auto"/>
      </w:pPr>
      <w:r>
        <w:separator/>
      </w:r>
    </w:p>
  </w:footnote>
  <w:footnote w:type="continuationSeparator" w:id="0">
    <w:p w14:paraId="56960E44" w14:textId="77777777" w:rsidR="006175D4" w:rsidRDefault="006175D4" w:rsidP="00043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2DF9" w14:textId="6C8C2B80" w:rsidR="002009E6" w:rsidRDefault="002009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B79A" w14:textId="586DBCD8" w:rsidR="0004331E" w:rsidRDefault="00656E4A" w:rsidP="0004331E">
    <w:pPr>
      <w:pStyle w:val="Header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AF23CAA" wp14:editId="6AF90486">
          <wp:simplePos x="0" y="0"/>
          <wp:positionH relativeFrom="column">
            <wp:posOffset>5509260</wp:posOffset>
          </wp:positionH>
          <wp:positionV relativeFrom="paragraph">
            <wp:posOffset>-327660</wp:posOffset>
          </wp:positionV>
          <wp:extent cx="1207135" cy="1390015"/>
          <wp:effectExtent l="0" t="0" r="0" b="635"/>
          <wp:wrapSquare wrapText="bothSides"/>
          <wp:docPr id="190885537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139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1743AD9" w14:textId="77777777" w:rsidR="006B2839" w:rsidRDefault="006B2839" w:rsidP="00656E4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66CC" w14:textId="5DC1BD68" w:rsidR="002009E6" w:rsidRDefault="00200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820" w:hanging="361"/>
      </w:pPr>
      <w:rPr>
        <w:rFonts w:ascii="Symbol" w:hAnsi="Symbol" w:cs="Symbol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828" w:hanging="361"/>
      </w:pPr>
    </w:lvl>
    <w:lvl w:ilvl="2">
      <w:numFmt w:val="bullet"/>
      <w:lvlText w:val="•"/>
      <w:lvlJc w:val="left"/>
      <w:pPr>
        <w:ind w:left="2836" w:hanging="361"/>
      </w:pPr>
    </w:lvl>
    <w:lvl w:ilvl="3">
      <w:numFmt w:val="bullet"/>
      <w:lvlText w:val="•"/>
      <w:lvlJc w:val="left"/>
      <w:pPr>
        <w:ind w:left="3844" w:hanging="361"/>
      </w:pPr>
    </w:lvl>
    <w:lvl w:ilvl="4">
      <w:numFmt w:val="bullet"/>
      <w:lvlText w:val="•"/>
      <w:lvlJc w:val="left"/>
      <w:pPr>
        <w:ind w:left="4852" w:hanging="361"/>
      </w:pPr>
    </w:lvl>
    <w:lvl w:ilvl="5">
      <w:numFmt w:val="bullet"/>
      <w:lvlText w:val="•"/>
      <w:lvlJc w:val="left"/>
      <w:pPr>
        <w:ind w:left="5860" w:hanging="361"/>
      </w:pPr>
    </w:lvl>
    <w:lvl w:ilvl="6">
      <w:numFmt w:val="bullet"/>
      <w:lvlText w:val="•"/>
      <w:lvlJc w:val="left"/>
      <w:pPr>
        <w:ind w:left="6868" w:hanging="361"/>
      </w:pPr>
    </w:lvl>
    <w:lvl w:ilvl="7">
      <w:numFmt w:val="bullet"/>
      <w:lvlText w:val="•"/>
      <w:lvlJc w:val="left"/>
      <w:pPr>
        <w:ind w:left="7876" w:hanging="361"/>
      </w:pPr>
    </w:lvl>
    <w:lvl w:ilvl="8">
      <w:numFmt w:val="bullet"/>
      <w:lvlText w:val="•"/>
      <w:lvlJc w:val="left"/>
      <w:pPr>
        <w:ind w:left="8884" w:hanging="361"/>
      </w:pPr>
    </w:lvl>
  </w:abstractNum>
  <w:abstractNum w:abstractNumId="1" w15:restartNumberingAfterBreak="0">
    <w:nsid w:val="0F55560D"/>
    <w:multiLevelType w:val="hybridMultilevel"/>
    <w:tmpl w:val="0C94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C1ADF"/>
    <w:multiLevelType w:val="hybridMultilevel"/>
    <w:tmpl w:val="0898FD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E1CA9"/>
    <w:multiLevelType w:val="hybridMultilevel"/>
    <w:tmpl w:val="56D6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1313C"/>
    <w:multiLevelType w:val="multilevel"/>
    <w:tmpl w:val="FA5C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7460181">
    <w:abstractNumId w:val="4"/>
  </w:num>
  <w:num w:numId="2" w16cid:durableId="1463377125">
    <w:abstractNumId w:val="1"/>
  </w:num>
  <w:num w:numId="3" w16cid:durableId="1639263198">
    <w:abstractNumId w:val="2"/>
  </w:num>
  <w:num w:numId="4" w16cid:durableId="1215657735">
    <w:abstractNumId w:val="3"/>
  </w:num>
  <w:num w:numId="5" w16cid:durableId="90873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1E"/>
    <w:rsid w:val="0004331E"/>
    <w:rsid w:val="00091FDF"/>
    <w:rsid w:val="00125DB7"/>
    <w:rsid w:val="0014111E"/>
    <w:rsid w:val="0016738A"/>
    <w:rsid w:val="001A1F69"/>
    <w:rsid w:val="002009E6"/>
    <w:rsid w:val="00290AD7"/>
    <w:rsid w:val="002A0251"/>
    <w:rsid w:val="002A0DB1"/>
    <w:rsid w:val="002B3A03"/>
    <w:rsid w:val="003152FA"/>
    <w:rsid w:val="00317668"/>
    <w:rsid w:val="003D08FD"/>
    <w:rsid w:val="003F0D15"/>
    <w:rsid w:val="00406D60"/>
    <w:rsid w:val="004103AF"/>
    <w:rsid w:val="004F4750"/>
    <w:rsid w:val="00502499"/>
    <w:rsid w:val="00503E6B"/>
    <w:rsid w:val="005A1643"/>
    <w:rsid w:val="00603985"/>
    <w:rsid w:val="006175D4"/>
    <w:rsid w:val="00624080"/>
    <w:rsid w:val="00656E4A"/>
    <w:rsid w:val="006B2839"/>
    <w:rsid w:val="006B4A93"/>
    <w:rsid w:val="006F3544"/>
    <w:rsid w:val="00711485"/>
    <w:rsid w:val="007175BB"/>
    <w:rsid w:val="00722EBF"/>
    <w:rsid w:val="007611FA"/>
    <w:rsid w:val="00761BD1"/>
    <w:rsid w:val="00780946"/>
    <w:rsid w:val="007B7463"/>
    <w:rsid w:val="007C7724"/>
    <w:rsid w:val="00816B42"/>
    <w:rsid w:val="008326A7"/>
    <w:rsid w:val="00842ABA"/>
    <w:rsid w:val="00845854"/>
    <w:rsid w:val="008F1468"/>
    <w:rsid w:val="00911605"/>
    <w:rsid w:val="00922B89"/>
    <w:rsid w:val="009241C3"/>
    <w:rsid w:val="00925286"/>
    <w:rsid w:val="009509A1"/>
    <w:rsid w:val="00965F3B"/>
    <w:rsid w:val="009B0BD2"/>
    <w:rsid w:val="009C4084"/>
    <w:rsid w:val="00A24E77"/>
    <w:rsid w:val="00AC3B31"/>
    <w:rsid w:val="00AD33CB"/>
    <w:rsid w:val="00BE1187"/>
    <w:rsid w:val="00C927F0"/>
    <w:rsid w:val="00CB27E7"/>
    <w:rsid w:val="00CD012F"/>
    <w:rsid w:val="00CD767F"/>
    <w:rsid w:val="00D10EC7"/>
    <w:rsid w:val="00D7433C"/>
    <w:rsid w:val="00D8365D"/>
    <w:rsid w:val="00E95227"/>
    <w:rsid w:val="00EF6BEE"/>
    <w:rsid w:val="00F10629"/>
    <w:rsid w:val="00FA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D5367B"/>
  <w15:docId w15:val="{080AC69C-BC41-49D4-A70E-FCCA8A37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1C3"/>
  </w:style>
  <w:style w:type="paragraph" w:styleId="Heading3">
    <w:name w:val="heading 3"/>
    <w:basedOn w:val="Normal"/>
    <w:link w:val="Heading3Char"/>
    <w:uiPriority w:val="9"/>
    <w:qFormat/>
    <w:rsid w:val="000433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331E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43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04331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331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43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31E"/>
  </w:style>
  <w:style w:type="paragraph" w:styleId="Footer">
    <w:name w:val="footer"/>
    <w:basedOn w:val="Normal"/>
    <w:link w:val="FooterChar"/>
    <w:uiPriority w:val="99"/>
    <w:unhideWhenUsed/>
    <w:rsid w:val="00043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31E"/>
  </w:style>
  <w:style w:type="paragraph" w:customStyle="1" w:styleId="Default">
    <w:name w:val="Default"/>
    <w:rsid w:val="000433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7611FA"/>
  </w:style>
  <w:style w:type="paragraph" w:styleId="ListParagraph">
    <w:name w:val="List Paragraph"/>
    <w:basedOn w:val="Normal"/>
    <w:uiPriority w:val="1"/>
    <w:qFormat/>
    <w:rsid w:val="00CD012F"/>
    <w:pPr>
      <w:ind w:left="720"/>
      <w:contextualSpacing/>
    </w:pPr>
  </w:style>
  <w:style w:type="table" w:styleId="TableGrid">
    <w:name w:val="Table Grid"/>
    <w:basedOn w:val="TableNormal"/>
    <w:uiPriority w:val="39"/>
    <w:rsid w:val="006B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A1F6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3F0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</w:rPr>
  </w:style>
  <w:style w:type="character" w:customStyle="1" w:styleId="BodyTextChar">
    <w:name w:val="Body Text Char"/>
    <w:basedOn w:val="DefaultParagraphFont"/>
    <w:link w:val="BodyText"/>
    <w:uiPriority w:val="1"/>
    <w:rsid w:val="003F0D15"/>
    <w:rPr>
      <w:rFonts w:ascii="Arial" w:hAnsi="Arial" w:cs="Arial"/>
      <w:kern w:val="0"/>
    </w:rPr>
  </w:style>
  <w:style w:type="paragraph" w:customStyle="1" w:styleId="TableParagraph">
    <w:name w:val="Table Paragraph"/>
    <w:basedOn w:val="Normal"/>
    <w:uiPriority w:val="1"/>
    <w:qFormat/>
    <w:rsid w:val="003F0D15"/>
    <w:pPr>
      <w:autoSpaceDE w:val="0"/>
      <w:autoSpaceDN w:val="0"/>
      <w:adjustRightInd w:val="0"/>
      <w:spacing w:after="0" w:line="234" w:lineRule="exact"/>
      <w:ind w:left="121"/>
      <w:jc w:val="center"/>
    </w:pPr>
    <w:rPr>
      <w:rFonts w:ascii="Arial" w:hAnsi="Arial" w:cs="Arial"/>
      <w:kern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3F0D15"/>
    <w:pPr>
      <w:autoSpaceDE w:val="0"/>
      <w:autoSpaceDN w:val="0"/>
      <w:adjustRightInd w:val="0"/>
      <w:spacing w:after="0" w:line="247" w:lineRule="exact"/>
      <w:ind w:left="40"/>
    </w:pPr>
    <w:rPr>
      <w:rFonts w:ascii="Arial" w:hAnsi="Arial" w:cs="Arial"/>
      <w:b/>
      <w:bCs/>
      <w:kern w:val="0"/>
    </w:rPr>
  </w:style>
  <w:style w:type="character" w:customStyle="1" w:styleId="TitleChar">
    <w:name w:val="Title Char"/>
    <w:basedOn w:val="DefaultParagraphFont"/>
    <w:link w:val="Title"/>
    <w:uiPriority w:val="1"/>
    <w:rsid w:val="003F0D15"/>
    <w:rPr>
      <w:rFonts w:ascii="Arial" w:hAnsi="Arial" w:cs="Arial"/>
      <w:b/>
      <w:bCs/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A24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aborative@cynchealth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9F700-E41E-4852-82AB-12149C73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462</Words>
  <Characters>2791</Characters>
  <Application>Microsoft Office Word</Application>
  <DocSecurity>0</DocSecurity>
  <Lines>70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CyncHealth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Larra Petersen-Lukenda</dc:creator>
  <cp:keywords/>
  <dc:description/>
  <cp:lastModifiedBy>Matt Haave</cp:lastModifiedBy>
  <cp:revision>14</cp:revision>
  <dcterms:created xsi:type="dcterms:W3CDTF">2023-11-29T19:52:00Z</dcterms:created>
  <dcterms:modified xsi:type="dcterms:W3CDTF">2024-03-26T20:10:00Z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d16127abb6db18c98b34ef0179895b9187502e99799040dee422341f33c2f9de</vt:lpwstr>
  </property>
</Properties>
</file>